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23</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depending on the proportion of diet consisting of fish versus invertebrates (Figure</w:t>
      </w:r>
      <w:r>
        <w:t xml:space="preserve"> </w:t>
      </w:r>
      <w:r>
        <w:t xml:space="preserve">5</w:t>
      </w:r>
      <w:r>
        <w:t xml:space="preserve">). Similarly, we estimated the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population size of 28,144 from fall estimates and an estimate of 14,897 for spring 2021, and assuming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DSR (fall) and NRR (spring) emigrants consumed for each season and diet scenario. The diet scenario indicates the proportion of the Northern Pikeminnow diet consisting of fish. The</w:t>
      </w:r>
      <w:r>
        <w:t xml:space="preserve"> </w:t>
      </w:r>
      <w:r>
        <w:t xml:space="preserve">‘</w:t>
      </w:r>
      <w:r>
        <w:t xml:space="preserve">Juv Chinook</w:t>
      </w:r>
      <w:r>
        <w:t xml:space="preserve">’</w:t>
      </w:r>
      <w:r>
        <w:t xml:space="preserve"> </w:t>
      </w:r>
      <w:r>
        <w:t xml:space="preserve">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from McCann et al. 2019.</w:t>
      </w:r>
    </w:p>
    <w:tbl>
      <w:tblPr>
        <w:tblStyle w:val="Table"/>
        <w:tblW w:type="auto" w:w="0"/>
        <w:tblLook w:firstRow="1" w:lastRow="0" w:firstColumn="0" w:lastColumn="0" w:noHBand="0" w:noVBand="0" w:val="0020"/>
        <w:tblCaption w:val="Table 5: Estimates of the number of DSR (fall) and NRR (spring) emigrants consumed for each season and diet scenario. The diet scenario indicates the proportion of the Northern Pikeminnow diet consisting of fish. The ‘Juv Chinook’ column indicates the number of juvenile Chinook consumed by an individual Northern Pikeminnow during the fall or spring seasons and is taken from each of the 18 bioenergetics model runs. The number of smolts consumed (and 95% confidence intervals) are calculated using Northern Pikeminnow abundance estimates of 28,144 (95% CI: 14,378 - 59,978) for fall and 14,897 (95% CI: 7,610 - 31,747) for spring. The number of ‘adult equivalents’ is also estimated using a Lower Granite Dam smolt-to-adult rate (SAR)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Effort</w:t>
            </w:r>
          </w:p>
        </w:tc>
        <w:tc>
          <w:tcPr/>
          <w:p>
            <w:pPr>
              <w:pStyle w:val="Compact"/>
              <w:jc w:val="right"/>
            </w:pPr>
            <w:r>
              <w:t xml:space="preserve">p Fish</w:t>
            </w:r>
          </w:p>
        </w:tc>
        <w:tc>
          <w:tcPr/>
          <w:p>
            <w:pPr>
              <w:pStyle w:val="Compact"/>
              <w:jc w:val="right"/>
            </w:pPr>
            <w:r>
              <w:t xml:space="preserve">Juv Chinook</w:t>
            </w:r>
          </w:p>
        </w:tc>
        <w:tc>
          <w:tcPr/>
          <w:p>
            <w:pPr>
              <w:pStyle w:val="Compact"/>
              <w:jc w:val="right"/>
            </w:pPr>
            <w:r>
              <w:t xml:space="preserve">Juv N</w:t>
            </w:r>
          </w:p>
        </w:tc>
        <w:tc>
          <w:tcPr/>
          <w:p>
            <w:pPr>
              <w:pStyle w:val="Compact"/>
              <w:jc w:val="right"/>
            </w:pPr>
            <w:r>
              <w:t xml:space="preserve">Juv L CI</w:t>
            </w:r>
          </w:p>
        </w:tc>
        <w:tc>
          <w:tcPr/>
          <w:p>
            <w:pPr>
              <w:pStyle w:val="Compact"/>
              <w:jc w:val="right"/>
            </w:pPr>
            <w:r>
              <w:t xml:space="preserve">Juv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89" w:name="colophon"/>
    <w:p>
      <w:pPr>
        <w:pStyle w:val="Heading3"/>
      </w:pPr>
      <w:r>
        <w:t xml:space="preserve">Colophon</w:t>
      </w:r>
    </w:p>
    <w:p>
      <w:pPr>
        <w:pStyle w:val="FirstParagraph"/>
      </w:pPr>
      <w:r>
        <w:t xml:space="preserve">This report was generated on 2021-12-23 13:38:49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[4f110b9] 2021-12-23: added clarification of fish versus invertebrates</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2021-12-23T20:38:51Z</dcterms:created>
  <dcterms:modified xsi:type="dcterms:W3CDTF">2021-12-23T20:38:51Z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